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3E9" w:rsidRPr="00CD73E9" w:rsidRDefault="00CD73E9">
      <w:pPr>
        <w:pStyle w:val="ConsPlusNormal"/>
        <w:jc w:val="both"/>
        <w:outlineLvl w:val="0"/>
      </w:pPr>
      <w:bookmarkStart w:id="0" w:name="_GoBack"/>
    </w:p>
    <w:p w:rsidR="00CD73E9" w:rsidRPr="00CD73E9" w:rsidRDefault="00CD73E9">
      <w:pPr>
        <w:pStyle w:val="ConsPlusTitle"/>
        <w:jc w:val="center"/>
        <w:outlineLvl w:val="0"/>
      </w:pPr>
      <w:r w:rsidRPr="00CD73E9">
        <w:t>ПРАВИТЕЛЬСТВО РОССИЙСКОЙ ФЕДЕРАЦИИ</w:t>
      </w:r>
    </w:p>
    <w:p w:rsidR="00CD73E9" w:rsidRPr="00CD73E9" w:rsidRDefault="00CD73E9">
      <w:pPr>
        <w:pStyle w:val="ConsPlusTitle"/>
        <w:jc w:val="center"/>
      </w:pPr>
    </w:p>
    <w:p w:rsidR="00CD73E9" w:rsidRPr="00CD73E9" w:rsidRDefault="00CD73E9">
      <w:pPr>
        <w:pStyle w:val="ConsPlusTitle"/>
        <w:jc w:val="center"/>
      </w:pPr>
      <w:r w:rsidRPr="00CD73E9">
        <w:t>ПОСТАНОВЛЕНИЕ</w:t>
      </w:r>
    </w:p>
    <w:p w:rsidR="00CD73E9" w:rsidRPr="00CD73E9" w:rsidRDefault="00CD73E9">
      <w:pPr>
        <w:pStyle w:val="ConsPlusTitle"/>
        <w:jc w:val="center"/>
      </w:pPr>
      <w:r w:rsidRPr="00CD73E9">
        <w:t>от 16 августа 2024 г. N 1096</w:t>
      </w:r>
    </w:p>
    <w:p w:rsidR="00CD73E9" w:rsidRPr="00CD73E9" w:rsidRDefault="00CD73E9">
      <w:pPr>
        <w:pStyle w:val="ConsPlusTitle"/>
        <w:jc w:val="center"/>
      </w:pPr>
    </w:p>
    <w:p w:rsidR="00CD73E9" w:rsidRPr="00CD73E9" w:rsidRDefault="00CD73E9">
      <w:pPr>
        <w:pStyle w:val="ConsPlusTitle"/>
        <w:jc w:val="center"/>
      </w:pPr>
      <w:r w:rsidRPr="00CD73E9">
        <w:t>О ВНЕСЕНИИ ИЗМЕНЕНИЙ</w:t>
      </w:r>
    </w:p>
    <w:p w:rsidR="00CD73E9" w:rsidRPr="00CD73E9" w:rsidRDefault="00CD73E9">
      <w:pPr>
        <w:pStyle w:val="ConsPlusTitle"/>
        <w:jc w:val="center"/>
      </w:pPr>
      <w:r w:rsidRPr="00CD73E9">
        <w:t>В ПОСТАНОВЛЕНИЕ ПРАВИТЕЛЬСТВА РОССИЙСКОЙ ФЕДЕРАЦИИ</w:t>
      </w:r>
    </w:p>
    <w:p w:rsidR="00CD73E9" w:rsidRPr="00CD73E9" w:rsidRDefault="00CD73E9">
      <w:pPr>
        <w:pStyle w:val="ConsPlusTitle"/>
        <w:jc w:val="center"/>
      </w:pPr>
      <w:r w:rsidRPr="00CD73E9">
        <w:t>ОТ 26 ДЕКАБРЯ 2011 Г. N 1137 И ПРИЗНАНИИ УТРАТИВШИМ СИЛУ</w:t>
      </w:r>
    </w:p>
    <w:p w:rsidR="00CD73E9" w:rsidRPr="00CD73E9" w:rsidRDefault="00CD73E9">
      <w:pPr>
        <w:pStyle w:val="ConsPlusTitle"/>
        <w:jc w:val="center"/>
      </w:pPr>
      <w:r w:rsidRPr="00CD73E9">
        <w:t>АБЗАЦА ДВАДЦАТЬ ШЕСТОГО ПОДПУНКТА "Б" ПУНКТА 2 ИЗМЕНЕНИЙ,</w:t>
      </w:r>
    </w:p>
    <w:p w:rsidR="00CD73E9" w:rsidRPr="00CD73E9" w:rsidRDefault="00CD73E9">
      <w:pPr>
        <w:pStyle w:val="ConsPlusTitle"/>
        <w:jc w:val="center"/>
      </w:pPr>
      <w:r w:rsidRPr="00CD73E9">
        <w:t>КОТОРЫЕ ВНОСЯТСЯ В ПОСТАНОВЛЕНИЕ ПРАВИТЕЛЬСТВА РОССИЙСКОЙ</w:t>
      </w:r>
    </w:p>
    <w:p w:rsidR="00CD73E9" w:rsidRPr="00CD73E9" w:rsidRDefault="00CD73E9">
      <w:pPr>
        <w:pStyle w:val="ConsPlusTitle"/>
        <w:jc w:val="center"/>
      </w:pPr>
      <w:r w:rsidRPr="00CD73E9">
        <w:t>ФЕДЕРАЦИИ ОТ 26 ДЕКАБРЯ 2011 Г. N 1137, УТВЕРЖДЕННЫХ</w:t>
      </w:r>
    </w:p>
    <w:p w:rsidR="00CD73E9" w:rsidRPr="00CD73E9" w:rsidRDefault="00CD73E9">
      <w:pPr>
        <w:pStyle w:val="ConsPlusTitle"/>
        <w:jc w:val="center"/>
      </w:pPr>
      <w:r w:rsidRPr="00CD73E9">
        <w:t>ПОСТАНОВЛЕНИЕМ ПРАВИТЕЛЬСТВА РОССИЙСКОЙ ФЕДЕРАЦИИ</w:t>
      </w:r>
    </w:p>
    <w:p w:rsidR="00CD73E9" w:rsidRPr="00CD73E9" w:rsidRDefault="00CD73E9">
      <w:pPr>
        <w:pStyle w:val="ConsPlusTitle"/>
        <w:jc w:val="center"/>
      </w:pPr>
      <w:r w:rsidRPr="00CD73E9">
        <w:t>ОТ 2 АПРЕЛЯ 2021 Г. N 534</w:t>
      </w:r>
    </w:p>
    <w:p w:rsidR="00CD73E9" w:rsidRPr="00CD73E9" w:rsidRDefault="00CD73E9">
      <w:pPr>
        <w:pStyle w:val="ConsPlusNormal"/>
        <w:jc w:val="both"/>
      </w:pPr>
    </w:p>
    <w:p w:rsidR="00CD73E9" w:rsidRPr="00CD73E9" w:rsidRDefault="00CD73E9">
      <w:pPr>
        <w:pStyle w:val="ConsPlusNormal"/>
        <w:ind w:firstLine="540"/>
        <w:jc w:val="both"/>
      </w:pPr>
      <w:r w:rsidRPr="00CD73E9">
        <w:t>Правительство Российской Федерации постановляет: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1. Утвердить прилагаемые изменения, которые вносятся в постановление Правительства Российской Федерации от 26 декабря 2011 г. N 1137 "О формах и правилах заполнения (ведения) документов, применяемых при расчетах по налогу на добавленную стоимость" (Собрание законодательства Российской Федерации, 2012, N 3, ст. 417; 2013, N 44, ст. 5753; 2014, N 32, ст. 4508; N 50, ст. 7071; 2017, N 23, ст. 3324; N 35, ст. 5354; 2018, N 7, ст. 1035; 2019, N 4, ст. 336; 2021, N 16, ст. 2767).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2. Признать утратившим силу абзац двадцать шестой подпункта "б" пункта 2 изменений, которые вносятся в постановление Правительства Российской Федерации от 26 декабря 2011 г. N 1137, утвержденных постановлением Правительства Российской Федерации от 2 апреля 2021 г. N 534 "О внесении изменений в постановление Правительства Российской Федерации от 26 декабря 2011 г. N 1137 и признании утратившими силу некоторых положений постановления Правительства Российской Федерации от 19 августа 2017 г. N 981" (Собрание законодательства Российской Федерации, 2021, N 16, ст. 2767).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3. Настоящее постановление вступает в силу по истечении одного месяца со дня его официального опубликования и не ранее 1-го числа очередного налогового периода по налогу на добавленную стоимость.</w:t>
      </w:r>
    </w:p>
    <w:p w:rsidR="00CD73E9" w:rsidRPr="00CD73E9" w:rsidRDefault="00CD73E9">
      <w:pPr>
        <w:pStyle w:val="ConsPlusNormal"/>
        <w:ind w:firstLine="540"/>
        <w:jc w:val="both"/>
      </w:pPr>
    </w:p>
    <w:p w:rsidR="00CD73E9" w:rsidRPr="00CD73E9" w:rsidRDefault="00CD73E9">
      <w:pPr>
        <w:pStyle w:val="ConsPlusNormal"/>
        <w:jc w:val="right"/>
      </w:pPr>
      <w:r w:rsidRPr="00CD73E9">
        <w:t>Председатель Правительства</w:t>
      </w:r>
    </w:p>
    <w:p w:rsidR="00CD73E9" w:rsidRPr="00CD73E9" w:rsidRDefault="00CD73E9">
      <w:pPr>
        <w:pStyle w:val="ConsPlusNormal"/>
        <w:jc w:val="right"/>
      </w:pPr>
      <w:r w:rsidRPr="00CD73E9">
        <w:t>Российской Федерации</w:t>
      </w:r>
    </w:p>
    <w:p w:rsidR="00CD73E9" w:rsidRPr="00CD73E9" w:rsidRDefault="00CD73E9">
      <w:pPr>
        <w:pStyle w:val="ConsPlusNormal"/>
        <w:jc w:val="right"/>
      </w:pPr>
      <w:r w:rsidRPr="00CD73E9">
        <w:t>М.МИШУСТИН</w:t>
      </w:r>
    </w:p>
    <w:p w:rsidR="00CD73E9" w:rsidRPr="00CD73E9" w:rsidRDefault="00CD73E9">
      <w:pPr>
        <w:pStyle w:val="ConsPlusNormal"/>
        <w:ind w:firstLine="540"/>
        <w:jc w:val="both"/>
      </w:pPr>
    </w:p>
    <w:p w:rsidR="00CD73E9" w:rsidRPr="00CD73E9" w:rsidRDefault="00CD73E9">
      <w:pPr>
        <w:pStyle w:val="ConsPlusNormal"/>
        <w:ind w:firstLine="540"/>
        <w:jc w:val="both"/>
      </w:pPr>
    </w:p>
    <w:p w:rsidR="00CD73E9" w:rsidRPr="00CD73E9" w:rsidRDefault="00CD73E9">
      <w:pPr>
        <w:pStyle w:val="ConsPlusNormal"/>
        <w:ind w:firstLine="540"/>
        <w:jc w:val="both"/>
      </w:pPr>
    </w:p>
    <w:p w:rsidR="00CD73E9" w:rsidRPr="00CD73E9" w:rsidRDefault="00CD73E9">
      <w:pPr>
        <w:pStyle w:val="ConsPlusNormal"/>
        <w:ind w:firstLine="540"/>
        <w:jc w:val="both"/>
      </w:pPr>
    </w:p>
    <w:p w:rsidR="00CD73E9" w:rsidRPr="00CD73E9" w:rsidRDefault="00CD73E9">
      <w:pPr>
        <w:pStyle w:val="ConsPlusNormal"/>
        <w:ind w:firstLine="540"/>
        <w:jc w:val="both"/>
      </w:pPr>
    </w:p>
    <w:p w:rsidR="00CD73E9" w:rsidRPr="00CD73E9" w:rsidRDefault="00CD73E9">
      <w:pPr>
        <w:pStyle w:val="ConsPlusNormal"/>
        <w:jc w:val="right"/>
        <w:outlineLvl w:val="0"/>
      </w:pPr>
      <w:r w:rsidRPr="00CD73E9">
        <w:t>Утверждены</w:t>
      </w:r>
    </w:p>
    <w:p w:rsidR="00CD73E9" w:rsidRPr="00CD73E9" w:rsidRDefault="00CD73E9">
      <w:pPr>
        <w:pStyle w:val="ConsPlusNormal"/>
        <w:jc w:val="right"/>
      </w:pPr>
      <w:r w:rsidRPr="00CD73E9">
        <w:t>постановлением Правительства</w:t>
      </w:r>
    </w:p>
    <w:p w:rsidR="00CD73E9" w:rsidRPr="00CD73E9" w:rsidRDefault="00CD73E9">
      <w:pPr>
        <w:pStyle w:val="ConsPlusNormal"/>
        <w:jc w:val="right"/>
      </w:pPr>
      <w:r w:rsidRPr="00CD73E9">
        <w:t>Российской Федерации</w:t>
      </w:r>
    </w:p>
    <w:p w:rsidR="00CD73E9" w:rsidRPr="00CD73E9" w:rsidRDefault="00CD73E9">
      <w:pPr>
        <w:pStyle w:val="ConsPlusNormal"/>
        <w:jc w:val="right"/>
      </w:pPr>
      <w:r w:rsidRPr="00CD73E9">
        <w:t>от 16 августа 2024 г. N 1096</w:t>
      </w:r>
    </w:p>
    <w:p w:rsidR="00CD73E9" w:rsidRPr="00CD73E9" w:rsidRDefault="00CD73E9">
      <w:pPr>
        <w:pStyle w:val="ConsPlusNormal"/>
        <w:jc w:val="center"/>
      </w:pPr>
    </w:p>
    <w:p w:rsidR="00CD73E9" w:rsidRPr="00CD73E9" w:rsidRDefault="00CD73E9">
      <w:pPr>
        <w:pStyle w:val="ConsPlusTitle"/>
        <w:jc w:val="center"/>
      </w:pPr>
      <w:bookmarkStart w:id="1" w:name="P33"/>
      <w:bookmarkEnd w:id="1"/>
      <w:r w:rsidRPr="00CD73E9">
        <w:t>ИЗМЕНЕНИЯ,</w:t>
      </w:r>
    </w:p>
    <w:p w:rsidR="00CD73E9" w:rsidRPr="00CD73E9" w:rsidRDefault="00CD73E9">
      <w:pPr>
        <w:pStyle w:val="ConsPlusTitle"/>
        <w:jc w:val="center"/>
      </w:pPr>
      <w:r w:rsidRPr="00CD73E9">
        <w:t>КОТОРЫЕ ВНОСЯТСЯ В ПОСТАНОВЛЕНИЕ ПРАВИТЕЛЬСТВА РОССИЙСКОЙ</w:t>
      </w:r>
    </w:p>
    <w:p w:rsidR="00CD73E9" w:rsidRPr="00CD73E9" w:rsidRDefault="00CD73E9">
      <w:pPr>
        <w:pStyle w:val="ConsPlusTitle"/>
        <w:jc w:val="center"/>
      </w:pPr>
      <w:r w:rsidRPr="00CD73E9">
        <w:t>ФЕДЕРАЦИИ ОТ 26 ДЕКАБРЯ 2011 Г. N 1137</w:t>
      </w:r>
    </w:p>
    <w:p w:rsidR="00CD73E9" w:rsidRPr="00CD73E9" w:rsidRDefault="00CD73E9">
      <w:pPr>
        <w:pStyle w:val="ConsPlusNormal"/>
        <w:ind w:firstLine="540"/>
        <w:jc w:val="both"/>
      </w:pPr>
    </w:p>
    <w:p w:rsidR="00CD73E9" w:rsidRPr="00CD73E9" w:rsidRDefault="00CD73E9">
      <w:pPr>
        <w:pStyle w:val="ConsPlusNormal"/>
        <w:ind w:firstLine="540"/>
        <w:jc w:val="both"/>
      </w:pPr>
      <w:r w:rsidRPr="00CD73E9">
        <w:t>1. В приложении N 1 к указанному постановлению: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lastRenderedPageBreak/>
        <w:t>а) раздел I изложить в следующей редакции:</w:t>
      </w:r>
    </w:p>
    <w:p w:rsidR="00CD73E9" w:rsidRPr="00CD73E9" w:rsidRDefault="00CD73E9">
      <w:pPr>
        <w:pStyle w:val="ConsPlusNormal"/>
        <w:jc w:val="both"/>
      </w:pPr>
    </w:p>
    <w:p w:rsidR="00CD73E9" w:rsidRPr="00CD73E9" w:rsidRDefault="00CD73E9">
      <w:pPr>
        <w:pStyle w:val="ConsPlusNormal"/>
        <w:jc w:val="center"/>
      </w:pPr>
      <w:r w:rsidRPr="00CD73E9">
        <w:t>"I. Форма счета-фактуры, применяемого при расчетах по налогу</w:t>
      </w:r>
    </w:p>
    <w:p w:rsidR="00CD73E9" w:rsidRPr="00CD73E9" w:rsidRDefault="00CD73E9">
      <w:pPr>
        <w:pStyle w:val="ConsPlusNormal"/>
        <w:jc w:val="center"/>
      </w:pPr>
      <w:r w:rsidRPr="00CD73E9">
        <w:t>на добавленную стоимость</w:t>
      </w:r>
    </w:p>
    <w:p w:rsidR="00CD73E9" w:rsidRPr="00CD73E9" w:rsidRDefault="00CD73E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36"/>
        <w:gridCol w:w="4025"/>
        <w:gridCol w:w="340"/>
        <w:gridCol w:w="737"/>
      </w:tblGrid>
      <w:tr w:rsidR="00CD73E9" w:rsidRPr="00CD73E9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  <w:jc w:val="right"/>
            </w:pPr>
            <w:r w:rsidRPr="00CD73E9">
              <w:t>СЧЕТ-ФАКТУРА N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  <w:r w:rsidRPr="00CD73E9">
              <w:t>______________ от "__" 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(1)</w:t>
            </w:r>
          </w:p>
        </w:tc>
      </w:tr>
      <w:tr w:rsidR="00CD73E9" w:rsidRPr="00CD73E9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  <w:jc w:val="right"/>
            </w:pPr>
            <w:r w:rsidRPr="00CD73E9">
              <w:t>ИСПРАВЛЕНИЕ N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  <w:r w:rsidRPr="00CD73E9">
              <w:t>______________ от "__" 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(1а)</w:t>
            </w:r>
          </w:p>
        </w:tc>
      </w:tr>
      <w:tr w:rsidR="00CD73E9" w:rsidRPr="00CD73E9">
        <w:tc>
          <w:tcPr>
            <w:tcW w:w="7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  <w:r w:rsidRPr="00CD73E9">
              <w:t>Продавец _______________________________________________________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(2)</w:t>
            </w:r>
          </w:p>
        </w:tc>
      </w:tr>
      <w:tr w:rsidR="00CD73E9" w:rsidRPr="00CD73E9">
        <w:tc>
          <w:tcPr>
            <w:tcW w:w="7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  <w:r w:rsidRPr="00CD73E9">
              <w:t>Адрес __________________________________________________________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(2а)</w:t>
            </w:r>
          </w:p>
        </w:tc>
      </w:tr>
      <w:tr w:rsidR="00CD73E9" w:rsidRPr="00CD73E9">
        <w:tc>
          <w:tcPr>
            <w:tcW w:w="7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  <w:r w:rsidRPr="00CD73E9">
              <w:t>ИНН/КПП продавца ______________________________________________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(2б)</w:t>
            </w:r>
          </w:p>
        </w:tc>
      </w:tr>
      <w:tr w:rsidR="00CD73E9" w:rsidRPr="00CD73E9">
        <w:tc>
          <w:tcPr>
            <w:tcW w:w="7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  <w:r w:rsidRPr="00CD73E9">
              <w:t>Грузоотправитель и его адрес ______________________________________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(3)</w:t>
            </w:r>
          </w:p>
        </w:tc>
      </w:tr>
      <w:tr w:rsidR="00CD73E9" w:rsidRPr="00CD73E9">
        <w:tc>
          <w:tcPr>
            <w:tcW w:w="7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  <w:r w:rsidRPr="00CD73E9">
              <w:t>Грузополучатель и его адрес _______________________________________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(4)</w:t>
            </w:r>
          </w:p>
        </w:tc>
      </w:tr>
      <w:tr w:rsidR="00CD73E9" w:rsidRPr="00CD73E9">
        <w:tc>
          <w:tcPr>
            <w:tcW w:w="7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  <w:r w:rsidRPr="00CD73E9">
              <w:t>К платежно-расчетному документу N _______________ от 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(5)</w:t>
            </w:r>
          </w:p>
        </w:tc>
      </w:tr>
      <w:tr w:rsidR="00CD73E9" w:rsidRPr="00CD73E9">
        <w:tc>
          <w:tcPr>
            <w:tcW w:w="7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  <w:r w:rsidRPr="00CD73E9">
              <w:t>Документ об отгрузке: наименование, N _____________ от 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(5а)</w:t>
            </w:r>
          </w:p>
        </w:tc>
      </w:tr>
      <w:tr w:rsidR="00CD73E9" w:rsidRPr="00CD73E9">
        <w:tc>
          <w:tcPr>
            <w:tcW w:w="7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  <w:r w:rsidRPr="00CD73E9">
              <w:t>Покупатель ______________________________________________________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(6)</w:t>
            </w:r>
          </w:p>
        </w:tc>
      </w:tr>
      <w:tr w:rsidR="00CD73E9" w:rsidRPr="00CD73E9">
        <w:tc>
          <w:tcPr>
            <w:tcW w:w="7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  <w:r w:rsidRPr="00CD73E9">
              <w:t>Адрес __________________________________________________________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(6а)</w:t>
            </w:r>
          </w:p>
        </w:tc>
      </w:tr>
      <w:tr w:rsidR="00CD73E9" w:rsidRPr="00CD73E9">
        <w:tc>
          <w:tcPr>
            <w:tcW w:w="7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  <w:r w:rsidRPr="00CD73E9">
              <w:t>ИНН/КПП покупателя ____________________________________________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(6б)</w:t>
            </w:r>
          </w:p>
        </w:tc>
      </w:tr>
      <w:tr w:rsidR="00CD73E9" w:rsidRPr="00CD73E9">
        <w:tc>
          <w:tcPr>
            <w:tcW w:w="7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  <w:jc w:val="both"/>
            </w:pPr>
            <w:r w:rsidRPr="00CD73E9">
              <w:t>Валюта: наименование, код _______________________________________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(7)</w:t>
            </w:r>
          </w:p>
        </w:tc>
      </w:tr>
      <w:tr w:rsidR="00CD73E9" w:rsidRPr="00CD73E9">
        <w:tc>
          <w:tcPr>
            <w:tcW w:w="7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  <w:r w:rsidRPr="00CD73E9">
              <w:t>Идентификатор государственного контракта, договора (соглашения) (при наличии) _______________________________________________________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(8)</w:t>
            </w:r>
          </w:p>
        </w:tc>
      </w:tr>
    </w:tbl>
    <w:p w:rsidR="00CD73E9" w:rsidRPr="00CD73E9" w:rsidRDefault="00CD73E9">
      <w:pPr>
        <w:pStyle w:val="ConsPlusNormal"/>
        <w:jc w:val="both"/>
      </w:pPr>
    </w:p>
    <w:p w:rsidR="00CD73E9" w:rsidRPr="00CD73E9" w:rsidRDefault="00CD73E9">
      <w:pPr>
        <w:pStyle w:val="ConsPlusNormal"/>
        <w:sectPr w:rsidR="00CD73E9" w:rsidRPr="00CD73E9" w:rsidSect="0062166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963"/>
        <w:gridCol w:w="680"/>
        <w:gridCol w:w="566"/>
        <w:gridCol w:w="1077"/>
        <w:gridCol w:w="662"/>
        <w:gridCol w:w="626"/>
        <w:gridCol w:w="830"/>
        <w:gridCol w:w="550"/>
        <w:gridCol w:w="630"/>
        <w:gridCol w:w="701"/>
        <w:gridCol w:w="816"/>
        <w:gridCol w:w="634"/>
        <w:gridCol w:w="710"/>
        <w:gridCol w:w="1360"/>
        <w:gridCol w:w="557"/>
        <w:gridCol w:w="1303"/>
        <w:gridCol w:w="1587"/>
        <w:gridCol w:w="1077"/>
      </w:tblGrid>
      <w:tr w:rsidR="00CD73E9" w:rsidRPr="00CD73E9">
        <w:tc>
          <w:tcPr>
            <w:tcW w:w="453" w:type="dxa"/>
            <w:vMerge w:val="restart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lastRenderedPageBreak/>
              <w:t>N п/п</w:t>
            </w:r>
          </w:p>
        </w:tc>
        <w:tc>
          <w:tcPr>
            <w:tcW w:w="963" w:type="dxa"/>
            <w:vMerge w:val="restart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Наименование товара (описание выполненных работ, оказанных услуг), имущественного права</w:t>
            </w:r>
          </w:p>
        </w:tc>
        <w:tc>
          <w:tcPr>
            <w:tcW w:w="680" w:type="dxa"/>
            <w:vMerge w:val="restart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Код вида товара</w:t>
            </w:r>
          </w:p>
        </w:tc>
        <w:tc>
          <w:tcPr>
            <w:tcW w:w="1643" w:type="dxa"/>
            <w:gridSpan w:val="2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Единица измерения</w:t>
            </w:r>
          </w:p>
        </w:tc>
        <w:tc>
          <w:tcPr>
            <w:tcW w:w="662" w:type="dxa"/>
            <w:vMerge w:val="restart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Количество (объем)</w:t>
            </w:r>
          </w:p>
        </w:tc>
        <w:tc>
          <w:tcPr>
            <w:tcW w:w="626" w:type="dxa"/>
            <w:vMerge w:val="restart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Цена (тариф) за единицу измерения</w:t>
            </w:r>
          </w:p>
        </w:tc>
        <w:tc>
          <w:tcPr>
            <w:tcW w:w="830" w:type="dxa"/>
            <w:vMerge w:val="restart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Стоимость товаров (работ, услуг), имущественных прав без налога - всего</w:t>
            </w:r>
          </w:p>
        </w:tc>
        <w:tc>
          <w:tcPr>
            <w:tcW w:w="550" w:type="dxa"/>
            <w:vMerge w:val="restart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В том числе сумма акциза</w:t>
            </w:r>
          </w:p>
        </w:tc>
        <w:tc>
          <w:tcPr>
            <w:tcW w:w="630" w:type="dxa"/>
            <w:vMerge w:val="restart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Налоговая ставка</w:t>
            </w:r>
          </w:p>
        </w:tc>
        <w:tc>
          <w:tcPr>
            <w:tcW w:w="701" w:type="dxa"/>
            <w:vMerge w:val="restart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Сумма налога, предъявляемая покупателю</w:t>
            </w:r>
          </w:p>
        </w:tc>
        <w:tc>
          <w:tcPr>
            <w:tcW w:w="816" w:type="dxa"/>
            <w:vMerge w:val="restart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Стоимость товаров (работ, услуг), имущественных прав с налогом - всего</w:t>
            </w:r>
          </w:p>
        </w:tc>
        <w:tc>
          <w:tcPr>
            <w:tcW w:w="1344" w:type="dxa"/>
            <w:gridSpan w:val="2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Страна происхождения товара</w:t>
            </w:r>
          </w:p>
        </w:tc>
        <w:tc>
          <w:tcPr>
            <w:tcW w:w="1360" w:type="dxa"/>
            <w:vMerge w:val="restart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Регистрационный номер декларации на товары или регистрационный номер партии товара, подлежащего прослеживаемости</w:t>
            </w:r>
          </w:p>
        </w:tc>
        <w:tc>
          <w:tcPr>
            <w:tcW w:w="1860" w:type="dxa"/>
            <w:gridSpan w:val="2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Количественная единица измерения товара, используемая в целях осуществления прослеживаемости</w:t>
            </w:r>
          </w:p>
        </w:tc>
        <w:tc>
          <w:tcPr>
            <w:tcW w:w="1587" w:type="dxa"/>
            <w:vMerge w:val="restart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Количество товара, подлежащего прослеживаемости, в количественной единице измерения товара, используемой в целях осуществления прослеживаемости</w:t>
            </w:r>
          </w:p>
        </w:tc>
        <w:tc>
          <w:tcPr>
            <w:tcW w:w="1077" w:type="dxa"/>
            <w:vMerge w:val="restart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Стоимость товара, подлежащего прослеживаемости, без налога на добавленную стоимость, в рублях</w:t>
            </w:r>
          </w:p>
        </w:tc>
      </w:tr>
      <w:tr w:rsidR="00CD73E9" w:rsidRPr="00CD73E9">
        <w:tc>
          <w:tcPr>
            <w:tcW w:w="453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963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80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66" w:type="dxa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код</w:t>
            </w:r>
          </w:p>
        </w:tc>
        <w:tc>
          <w:tcPr>
            <w:tcW w:w="1077" w:type="dxa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условное обозначение (национальное)</w:t>
            </w:r>
          </w:p>
        </w:tc>
        <w:tc>
          <w:tcPr>
            <w:tcW w:w="662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26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830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50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30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01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816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34" w:type="dxa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цифровой код</w:t>
            </w:r>
          </w:p>
        </w:tc>
        <w:tc>
          <w:tcPr>
            <w:tcW w:w="710" w:type="dxa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краткое наименование</w:t>
            </w:r>
          </w:p>
        </w:tc>
        <w:tc>
          <w:tcPr>
            <w:tcW w:w="1360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57" w:type="dxa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код</w:t>
            </w:r>
          </w:p>
        </w:tc>
        <w:tc>
          <w:tcPr>
            <w:tcW w:w="1303" w:type="dxa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условное обозначение</w:t>
            </w:r>
          </w:p>
        </w:tc>
        <w:tc>
          <w:tcPr>
            <w:tcW w:w="1587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077" w:type="dxa"/>
            <w:vMerge/>
          </w:tcPr>
          <w:p w:rsidR="00CD73E9" w:rsidRPr="00CD73E9" w:rsidRDefault="00CD73E9">
            <w:pPr>
              <w:pStyle w:val="ConsPlusNormal"/>
            </w:pPr>
          </w:p>
        </w:tc>
      </w:tr>
      <w:tr w:rsidR="00CD73E9" w:rsidRPr="00CD73E9">
        <w:tc>
          <w:tcPr>
            <w:tcW w:w="453" w:type="dxa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1</w:t>
            </w:r>
          </w:p>
        </w:tc>
        <w:tc>
          <w:tcPr>
            <w:tcW w:w="963" w:type="dxa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1а</w:t>
            </w:r>
          </w:p>
        </w:tc>
        <w:tc>
          <w:tcPr>
            <w:tcW w:w="680" w:type="dxa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1б</w:t>
            </w:r>
          </w:p>
        </w:tc>
        <w:tc>
          <w:tcPr>
            <w:tcW w:w="566" w:type="dxa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2</w:t>
            </w:r>
          </w:p>
        </w:tc>
        <w:tc>
          <w:tcPr>
            <w:tcW w:w="1077" w:type="dxa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2а</w:t>
            </w:r>
          </w:p>
        </w:tc>
        <w:tc>
          <w:tcPr>
            <w:tcW w:w="662" w:type="dxa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3</w:t>
            </w:r>
          </w:p>
        </w:tc>
        <w:tc>
          <w:tcPr>
            <w:tcW w:w="626" w:type="dxa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4</w:t>
            </w:r>
          </w:p>
        </w:tc>
        <w:tc>
          <w:tcPr>
            <w:tcW w:w="830" w:type="dxa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5</w:t>
            </w:r>
          </w:p>
        </w:tc>
        <w:tc>
          <w:tcPr>
            <w:tcW w:w="550" w:type="dxa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6</w:t>
            </w:r>
          </w:p>
        </w:tc>
        <w:tc>
          <w:tcPr>
            <w:tcW w:w="630" w:type="dxa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7</w:t>
            </w:r>
          </w:p>
        </w:tc>
        <w:tc>
          <w:tcPr>
            <w:tcW w:w="701" w:type="dxa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8</w:t>
            </w:r>
          </w:p>
        </w:tc>
        <w:tc>
          <w:tcPr>
            <w:tcW w:w="816" w:type="dxa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9</w:t>
            </w:r>
          </w:p>
        </w:tc>
        <w:tc>
          <w:tcPr>
            <w:tcW w:w="634" w:type="dxa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10</w:t>
            </w:r>
          </w:p>
        </w:tc>
        <w:tc>
          <w:tcPr>
            <w:tcW w:w="710" w:type="dxa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10а</w:t>
            </w:r>
          </w:p>
        </w:tc>
        <w:tc>
          <w:tcPr>
            <w:tcW w:w="1360" w:type="dxa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11</w:t>
            </w:r>
          </w:p>
        </w:tc>
        <w:tc>
          <w:tcPr>
            <w:tcW w:w="557" w:type="dxa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12</w:t>
            </w:r>
          </w:p>
        </w:tc>
        <w:tc>
          <w:tcPr>
            <w:tcW w:w="1303" w:type="dxa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12а</w:t>
            </w:r>
          </w:p>
        </w:tc>
        <w:tc>
          <w:tcPr>
            <w:tcW w:w="1587" w:type="dxa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13</w:t>
            </w:r>
          </w:p>
        </w:tc>
        <w:tc>
          <w:tcPr>
            <w:tcW w:w="1077" w:type="dxa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14</w:t>
            </w:r>
          </w:p>
        </w:tc>
      </w:tr>
      <w:tr w:rsidR="00CD73E9" w:rsidRPr="00CD73E9">
        <w:tc>
          <w:tcPr>
            <w:tcW w:w="453" w:type="dxa"/>
            <w:vMerge w:val="restart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963" w:type="dxa"/>
            <w:vMerge w:val="restart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80" w:type="dxa"/>
            <w:vMerge w:val="restart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66" w:type="dxa"/>
            <w:vMerge w:val="restart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077" w:type="dxa"/>
            <w:vMerge w:val="restart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62" w:type="dxa"/>
            <w:vMerge w:val="restart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26" w:type="dxa"/>
            <w:vMerge w:val="restart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830" w:type="dxa"/>
            <w:vMerge w:val="restart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50" w:type="dxa"/>
            <w:vMerge w:val="restart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30" w:type="dxa"/>
            <w:vMerge w:val="restart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01" w:type="dxa"/>
            <w:vMerge w:val="restart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816" w:type="dxa"/>
            <w:vMerge w:val="restart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34" w:type="dxa"/>
            <w:vMerge w:val="restart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10" w:type="dxa"/>
            <w:vMerge w:val="restart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360" w:type="dxa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57" w:type="dxa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303" w:type="dxa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587" w:type="dxa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077" w:type="dxa"/>
          </w:tcPr>
          <w:p w:rsidR="00CD73E9" w:rsidRPr="00CD73E9" w:rsidRDefault="00CD73E9">
            <w:pPr>
              <w:pStyle w:val="ConsPlusNormal"/>
            </w:pPr>
          </w:p>
        </w:tc>
      </w:tr>
      <w:tr w:rsidR="00CD73E9" w:rsidRPr="00CD73E9">
        <w:tc>
          <w:tcPr>
            <w:tcW w:w="453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963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80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66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077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62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26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830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50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30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01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816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34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10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360" w:type="dxa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57" w:type="dxa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303" w:type="dxa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587" w:type="dxa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077" w:type="dxa"/>
          </w:tcPr>
          <w:p w:rsidR="00CD73E9" w:rsidRPr="00CD73E9" w:rsidRDefault="00CD73E9">
            <w:pPr>
              <w:pStyle w:val="ConsPlusNormal"/>
            </w:pPr>
          </w:p>
        </w:tc>
      </w:tr>
      <w:tr w:rsidR="00CD73E9" w:rsidRPr="00CD73E9">
        <w:tc>
          <w:tcPr>
            <w:tcW w:w="453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963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80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66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077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62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26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830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50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30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01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816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34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10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360" w:type="dxa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57" w:type="dxa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303" w:type="dxa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587" w:type="dxa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077" w:type="dxa"/>
          </w:tcPr>
          <w:p w:rsidR="00CD73E9" w:rsidRPr="00CD73E9" w:rsidRDefault="00CD73E9">
            <w:pPr>
              <w:pStyle w:val="ConsPlusNormal"/>
            </w:pPr>
          </w:p>
        </w:tc>
      </w:tr>
      <w:tr w:rsidR="00CD73E9" w:rsidRPr="00CD73E9">
        <w:tc>
          <w:tcPr>
            <w:tcW w:w="453" w:type="dxa"/>
            <w:vMerge w:val="restart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963" w:type="dxa"/>
            <w:vMerge w:val="restart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80" w:type="dxa"/>
            <w:vMerge w:val="restart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66" w:type="dxa"/>
            <w:vMerge w:val="restart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077" w:type="dxa"/>
            <w:vMerge w:val="restart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62" w:type="dxa"/>
            <w:vMerge w:val="restart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26" w:type="dxa"/>
            <w:vMerge w:val="restart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830" w:type="dxa"/>
            <w:vMerge w:val="restart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50" w:type="dxa"/>
            <w:vMerge w:val="restart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30" w:type="dxa"/>
            <w:vMerge w:val="restart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01" w:type="dxa"/>
            <w:vMerge w:val="restart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816" w:type="dxa"/>
            <w:vMerge w:val="restart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34" w:type="dxa"/>
            <w:vMerge w:val="restart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10" w:type="dxa"/>
            <w:vMerge w:val="restart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360" w:type="dxa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57" w:type="dxa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303" w:type="dxa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587" w:type="dxa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077" w:type="dxa"/>
          </w:tcPr>
          <w:p w:rsidR="00CD73E9" w:rsidRPr="00CD73E9" w:rsidRDefault="00CD73E9">
            <w:pPr>
              <w:pStyle w:val="ConsPlusNormal"/>
            </w:pPr>
          </w:p>
        </w:tc>
      </w:tr>
      <w:tr w:rsidR="00CD73E9" w:rsidRPr="00CD73E9">
        <w:tc>
          <w:tcPr>
            <w:tcW w:w="453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963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80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66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077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62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26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830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50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30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01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816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34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10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360" w:type="dxa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57" w:type="dxa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303" w:type="dxa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587" w:type="dxa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077" w:type="dxa"/>
          </w:tcPr>
          <w:p w:rsidR="00CD73E9" w:rsidRPr="00CD73E9" w:rsidRDefault="00CD73E9">
            <w:pPr>
              <w:pStyle w:val="ConsPlusNormal"/>
            </w:pPr>
          </w:p>
        </w:tc>
      </w:tr>
      <w:tr w:rsidR="00CD73E9" w:rsidRPr="00CD73E9">
        <w:tc>
          <w:tcPr>
            <w:tcW w:w="453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963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80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66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077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62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26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830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50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30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01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816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34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10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360" w:type="dxa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57" w:type="dxa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303" w:type="dxa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587" w:type="dxa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077" w:type="dxa"/>
          </w:tcPr>
          <w:p w:rsidR="00CD73E9" w:rsidRPr="00CD73E9" w:rsidRDefault="00CD73E9">
            <w:pPr>
              <w:pStyle w:val="ConsPlusNormal"/>
            </w:pPr>
          </w:p>
        </w:tc>
      </w:tr>
      <w:tr w:rsidR="00CD73E9" w:rsidRPr="00CD73E9">
        <w:tc>
          <w:tcPr>
            <w:tcW w:w="453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963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80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66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077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62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26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830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50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30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01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816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34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10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360" w:type="dxa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57" w:type="dxa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303" w:type="dxa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587" w:type="dxa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077" w:type="dxa"/>
          </w:tcPr>
          <w:p w:rsidR="00CD73E9" w:rsidRPr="00CD73E9" w:rsidRDefault="00CD73E9">
            <w:pPr>
              <w:pStyle w:val="ConsPlusNormal"/>
            </w:pPr>
          </w:p>
        </w:tc>
      </w:tr>
      <w:tr w:rsidR="00CD73E9" w:rsidRPr="00CD73E9">
        <w:tblPrEx>
          <w:tblBorders>
            <w:left w:val="nil"/>
            <w:right w:val="nil"/>
          </w:tblBorders>
        </w:tblPrEx>
        <w:tc>
          <w:tcPr>
            <w:tcW w:w="5027" w:type="dxa"/>
            <w:gridSpan w:val="7"/>
            <w:tcBorders>
              <w:left w:val="nil"/>
              <w:bottom w:val="nil"/>
            </w:tcBorders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Всего к оплате (9)</w:t>
            </w:r>
          </w:p>
        </w:tc>
        <w:tc>
          <w:tcPr>
            <w:tcW w:w="830" w:type="dxa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180" w:type="dxa"/>
            <w:gridSpan w:val="2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701" w:type="dxa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816" w:type="dxa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228" w:type="dxa"/>
            <w:gridSpan w:val="7"/>
            <w:tcBorders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</w:tr>
    </w:tbl>
    <w:p w:rsidR="00CD73E9" w:rsidRPr="00CD73E9" w:rsidRDefault="00CD73E9">
      <w:pPr>
        <w:pStyle w:val="ConsPlusNormal"/>
        <w:sectPr w:rsidR="00CD73E9" w:rsidRPr="00CD73E9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CD73E9" w:rsidRPr="00CD73E9" w:rsidRDefault="00CD73E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95"/>
        <w:gridCol w:w="1304"/>
        <w:gridCol w:w="340"/>
        <w:gridCol w:w="964"/>
        <w:gridCol w:w="340"/>
        <w:gridCol w:w="1531"/>
        <w:gridCol w:w="1191"/>
        <w:gridCol w:w="340"/>
        <w:gridCol w:w="1020"/>
      </w:tblGrid>
      <w:tr w:rsidR="00CD73E9" w:rsidRPr="00CD73E9"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73E9" w:rsidRPr="00CD73E9" w:rsidRDefault="00CD73E9">
            <w:pPr>
              <w:pStyle w:val="ConsPlusNormal"/>
            </w:pPr>
            <w:r w:rsidRPr="00CD73E9">
              <w:t>Руководитель организации или иное уполномоченное лицо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73E9" w:rsidRPr="00CD73E9" w:rsidRDefault="00CD73E9">
            <w:pPr>
              <w:pStyle w:val="ConsPlusNormal"/>
            </w:pPr>
            <w:r w:rsidRPr="00CD73E9">
              <w:t>Главный бухгалтер или иное уполномоченное лицо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</w:tr>
      <w:tr w:rsidR="00CD73E9" w:rsidRPr="00CD73E9"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(ф.и.о.)</w:t>
            </w:r>
          </w:p>
        </w:tc>
      </w:tr>
      <w:tr w:rsidR="00CD73E9" w:rsidRPr="00CD73E9"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73E9" w:rsidRPr="00CD73E9" w:rsidRDefault="00CD73E9">
            <w:pPr>
              <w:pStyle w:val="ConsPlusNormal"/>
            </w:pPr>
            <w:r w:rsidRPr="00CD73E9">
              <w:t>Индивидуальный предприниматель или иное уполномоченное лицо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</w:tr>
      <w:tr w:rsidR="00CD73E9" w:rsidRPr="00CD73E9"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(реквизиты свидетельства о государственной регистрации индивидуального предпринимателя)";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</w:tr>
    </w:tbl>
    <w:p w:rsidR="00CD73E9" w:rsidRPr="00CD73E9" w:rsidRDefault="00CD73E9">
      <w:pPr>
        <w:pStyle w:val="ConsPlusNormal"/>
        <w:jc w:val="both"/>
      </w:pPr>
    </w:p>
    <w:p w:rsidR="00CD73E9" w:rsidRPr="00CD73E9" w:rsidRDefault="00CD73E9">
      <w:pPr>
        <w:pStyle w:val="ConsPlusNormal"/>
        <w:ind w:firstLine="540"/>
        <w:jc w:val="both"/>
      </w:pPr>
      <w:r w:rsidRPr="00CD73E9">
        <w:t>б) в разделе II: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в пункте 1: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абзац третий подпункта "з" признать утратившим силу;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абзац пятый изложить в следующей редакции: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"При составлении счета-фактуры налоговым агентом, предусмотренным пунктом 2 статьи 161 Налогового кодекса Российской Федерации, приобретающим товары (работы, услуги) на территории Российской Федерации, указываются номер и дата платежно-расчетного документа, свидетельствующего об оплате приобретаемых товаров (работ, услуг).";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подпункт "з(1)" изложить в следующей редакции: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"з(1)) в строке 5а - наименование, номер (при наличии) и дата документа об отгрузке товаров (о выполнении работ, об оказании услуг), о передаче имущественных прав, на основании которого выставлен счет-фактура. В случае выставления счета-фактуры на основании нескольких документов, подтверждающих поставку (отгрузку) товаров (выполнение работ, оказание услуг), передачу имущественных прав, в этой строке указываются наименования, номера (при наличии) и даты таких документов через разделительный знак ";" (точка с запятой);";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в пункте 2: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в подпункте "д":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слова "пунктами 1 - 4 статьи 155 Налогового кодекса Российской Федерации," заменить словами "пунктами 1 - 4 и 6 статьи 155 Налогового кодекса Российской Федерации,", слова "пунктами 1 - 4 статьи 155 Налогового кодекса Российской Федерации" заменить словами "пунктами 1 - 4 и 6 статьи 155 Налогового кодекса Российской Федерации";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в подпункте "з" слова "пунктами 2 - 4" заменить словами "пунктами 1 - 4 и 6";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дополнить подпунктом "о" следующего содержания: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lastRenderedPageBreak/>
        <w:t>"о) в графе 14 - стоимость товара, подлежащего прослеживаемости, без налога на добавленную стоимость, в рублях. Указанная графа заполняется в случае реализации товара, подлежащего прослеживаемости, в том числе в составе комплекта (набора), а также в случае передачи товаров, подлежащих прослеживаемости, в составе выполненных работ.";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в абзацах втором, четвертом, шестом и седьмом пункта 2(1) цифры "13" заменить цифрами "14";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в пункте 2(2):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абзац первый изложить в следующей редакции: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"2(2). При составлении счета-фактуры на бумажном носителе на товары, не подлежащие прослеживаемости, работы, в составе которых не предусматривается передача товаров, подлежащих прослеживаемости, услуги, имущественные права графы 12 - 14 не формируются.";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в предложении втором абзаца второго цифры "13" заменить цифрами "14";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в пункте 4 цифры "13" заменить цифрами "14";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в абзаце пятом пункта 7 слова "граф 11 - 13" заменить словами "граф 11 - 14", слова "в графах 11 - 13" заменить словами "в графах 11 - 14";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в пункте 9 слова ", в том числе реквизиты первичного документа," исключить.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2. В приложении N 2 к указанному постановлению: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а) раздел I изложить в следующей редакции:</w:t>
      </w:r>
    </w:p>
    <w:p w:rsidR="00CD73E9" w:rsidRPr="00CD73E9" w:rsidRDefault="00CD73E9">
      <w:pPr>
        <w:pStyle w:val="ConsPlusNormal"/>
        <w:jc w:val="both"/>
      </w:pPr>
    </w:p>
    <w:p w:rsidR="00CD73E9" w:rsidRPr="00CD73E9" w:rsidRDefault="00CD73E9">
      <w:pPr>
        <w:pStyle w:val="ConsPlusNormal"/>
        <w:jc w:val="center"/>
      </w:pPr>
      <w:r w:rsidRPr="00CD73E9">
        <w:t>"I. Форма корректировочного счета-фактуры, применяемого</w:t>
      </w:r>
    </w:p>
    <w:p w:rsidR="00CD73E9" w:rsidRPr="00CD73E9" w:rsidRDefault="00CD73E9">
      <w:pPr>
        <w:pStyle w:val="ConsPlusNormal"/>
        <w:jc w:val="center"/>
      </w:pPr>
      <w:r w:rsidRPr="00CD73E9">
        <w:t>при расчетах по налогу на добавленную стоимость</w:t>
      </w:r>
    </w:p>
    <w:p w:rsidR="00CD73E9" w:rsidRPr="00CD73E9" w:rsidRDefault="00CD73E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5"/>
        <w:gridCol w:w="3029"/>
        <w:gridCol w:w="2565"/>
        <w:gridCol w:w="340"/>
        <w:gridCol w:w="713"/>
      </w:tblGrid>
      <w:tr w:rsidR="00CD73E9" w:rsidRPr="00CD73E9"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  <w:jc w:val="right"/>
            </w:pPr>
            <w:r w:rsidRPr="00CD73E9">
              <w:t>КОРРЕКТИРОВОЧНЫЙ СЧЕТ-ФАКТУРА N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73E9" w:rsidRPr="00CD73E9" w:rsidRDefault="00CD73E9">
            <w:pPr>
              <w:pStyle w:val="ConsPlusNormal"/>
            </w:pPr>
            <w:r w:rsidRPr="00CD73E9">
              <w:t>_______ от 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(1)</w:t>
            </w:r>
          </w:p>
        </w:tc>
      </w:tr>
      <w:tr w:rsidR="00CD73E9" w:rsidRPr="00CD73E9"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  <w:jc w:val="right"/>
            </w:pPr>
            <w:r w:rsidRPr="00CD73E9">
              <w:t>ИСПРАВЛЕНИЕ КОРРЕКТИРОВОЧНОГО СЧЕТА-ФАКТУРЫ N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73E9" w:rsidRPr="00CD73E9" w:rsidRDefault="00CD73E9">
            <w:pPr>
              <w:pStyle w:val="ConsPlusNormal"/>
              <w:jc w:val="both"/>
            </w:pPr>
            <w:r w:rsidRPr="00CD73E9">
              <w:t>_______ от 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(1а)</w:t>
            </w:r>
          </w:p>
        </w:tc>
      </w:tr>
      <w:tr w:rsidR="00CD73E9" w:rsidRPr="00CD73E9"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  <w:jc w:val="right"/>
            </w:pPr>
            <w:r w:rsidRPr="00CD73E9">
              <w:t>К СЧЕТУ-ФАКТУРЕ (счетам-фактурам) N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73E9" w:rsidRPr="00CD73E9" w:rsidRDefault="00CD73E9">
            <w:pPr>
              <w:pStyle w:val="ConsPlusNormal"/>
              <w:jc w:val="both"/>
            </w:pPr>
            <w:r w:rsidRPr="00CD73E9">
              <w:t>_______ от ________,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73E9" w:rsidRPr="00CD73E9" w:rsidRDefault="00CD73E9">
            <w:pPr>
              <w:pStyle w:val="ConsPlusNormal"/>
            </w:pPr>
          </w:p>
        </w:tc>
      </w:tr>
      <w:tr w:rsidR="00CD73E9" w:rsidRPr="00CD73E9"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  <w:jc w:val="right"/>
            </w:pPr>
            <w:r w:rsidRPr="00CD73E9">
              <w:t>с учетом исправления N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73E9" w:rsidRPr="00CD73E9" w:rsidRDefault="00CD73E9">
            <w:pPr>
              <w:pStyle w:val="ConsPlusNormal"/>
              <w:jc w:val="both"/>
            </w:pPr>
            <w:r w:rsidRPr="00CD73E9">
              <w:t>_______ от 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(1б)</w:t>
            </w:r>
          </w:p>
        </w:tc>
      </w:tr>
      <w:tr w:rsidR="00CD73E9" w:rsidRPr="00CD73E9">
        <w:tc>
          <w:tcPr>
            <w:tcW w:w="80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  <w:r w:rsidRPr="00CD73E9">
              <w:t>Продавец _______________________________________________________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(2)</w:t>
            </w:r>
          </w:p>
        </w:tc>
      </w:tr>
      <w:tr w:rsidR="00CD73E9" w:rsidRPr="00CD73E9">
        <w:tc>
          <w:tcPr>
            <w:tcW w:w="80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  <w:r w:rsidRPr="00CD73E9">
              <w:t>Адрес __________________________________________________________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(2а)</w:t>
            </w:r>
          </w:p>
        </w:tc>
      </w:tr>
      <w:tr w:rsidR="00CD73E9" w:rsidRPr="00CD73E9">
        <w:tc>
          <w:tcPr>
            <w:tcW w:w="80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  <w:r w:rsidRPr="00CD73E9">
              <w:t>ИНН/КПП продавца ______________________________________________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(2б)</w:t>
            </w:r>
          </w:p>
        </w:tc>
      </w:tr>
      <w:tr w:rsidR="00CD73E9" w:rsidRPr="00CD73E9">
        <w:tc>
          <w:tcPr>
            <w:tcW w:w="80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  <w:r w:rsidRPr="00CD73E9">
              <w:t>Покупатель _____________________________________________________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(3)</w:t>
            </w:r>
          </w:p>
        </w:tc>
      </w:tr>
      <w:tr w:rsidR="00CD73E9" w:rsidRPr="00CD73E9">
        <w:tc>
          <w:tcPr>
            <w:tcW w:w="80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  <w:r w:rsidRPr="00CD73E9">
              <w:t>Адрес __________________________________________________________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(3а)</w:t>
            </w:r>
          </w:p>
        </w:tc>
      </w:tr>
      <w:tr w:rsidR="00CD73E9" w:rsidRPr="00CD73E9">
        <w:tc>
          <w:tcPr>
            <w:tcW w:w="80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  <w:r w:rsidRPr="00CD73E9">
              <w:t>ИНН/КПП покупателя ____________________________________________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(3б)</w:t>
            </w:r>
          </w:p>
        </w:tc>
      </w:tr>
      <w:tr w:rsidR="00CD73E9" w:rsidRPr="00CD73E9">
        <w:tc>
          <w:tcPr>
            <w:tcW w:w="80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  <w:jc w:val="both"/>
            </w:pPr>
            <w:r w:rsidRPr="00CD73E9">
              <w:t>Валюта: наименование, код _______________________________________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(4)</w:t>
            </w:r>
          </w:p>
        </w:tc>
      </w:tr>
      <w:tr w:rsidR="00CD73E9" w:rsidRPr="00CD73E9">
        <w:tc>
          <w:tcPr>
            <w:tcW w:w="80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  <w:r w:rsidRPr="00CD73E9">
              <w:lastRenderedPageBreak/>
              <w:t>Идентификатор государственного контракта, договора (соглашения) (при наличии) _______________________________________________________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(5)</w:t>
            </w:r>
          </w:p>
        </w:tc>
      </w:tr>
    </w:tbl>
    <w:p w:rsidR="00CD73E9" w:rsidRPr="00CD73E9" w:rsidRDefault="00CD73E9">
      <w:pPr>
        <w:pStyle w:val="ConsPlusNormal"/>
        <w:jc w:val="both"/>
      </w:pPr>
    </w:p>
    <w:p w:rsidR="00CD73E9" w:rsidRPr="00CD73E9" w:rsidRDefault="00CD73E9">
      <w:pPr>
        <w:pStyle w:val="ConsPlusNormal"/>
        <w:sectPr w:rsidR="00CD73E9" w:rsidRPr="00CD73E9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881"/>
        <w:gridCol w:w="1310"/>
        <w:gridCol w:w="568"/>
        <w:gridCol w:w="525"/>
        <w:gridCol w:w="864"/>
        <w:gridCol w:w="621"/>
        <w:gridCol w:w="667"/>
        <w:gridCol w:w="792"/>
        <w:gridCol w:w="551"/>
        <w:gridCol w:w="615"/>
        <w:gridCol w:w="690"/>
        <w:gridCol w:w="795"/>
        <w:gridCol w:w="653"/>
        <w:gridCol w:w="784"/>
        <w:gridCol w:w="1061"/>
        <w:gridCol w:w="686"/>
        <w:gridCol w:w="963"/>
        <w:gridCol w:w="1286"/>
        <w:gridCol w:w="946"/>
      </w:tblGrid>
      <w:tr w:rsidR="00CD73E9" w:rsidRPr="00CD73E9">
        <w:tc>
          <w:tcPr>
            <w:tcW w:w="453" w:type="dxa"/>
            <w:vMerge w:val="restart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lastRenderedPageBreak/>
              <w:t>N п/п</w:t>
            </w:r>
          </w:p>
        </w:tc>
        <w:tc>
          <w:tcPr>
            <w:tcW w:w="881" w:type="dxa"/>
            <w:vMerge w:val="restart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Наименование товара (описание выполненных работ, оказанных услуг), имущественного права</w:t>
            </w:r>
          </w:p>
        </w:tc>
        <w:tc>
          <w:tcPr>
            <w:tcW w:w="1310" w:type="dxa"/>
            <w:vMerge w:val="restart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Показатели в связи с изменением стоимости отгруженных товаров (выполненных работ, оказанных услуг), переданных имущественных прав</w:t>
            </w:r>
          </w:p>
        </w:tc>
        <w:tc>
          <w:tcPr>
            <w:tcW w:w="568" w:type="dxa"/>
            <w:vMerge w:val="restart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Код вида товара</w:t>
            </w:r>
          </w:p>
        </w:tc>
        <w:tc>
          <w:tcPr>
            <w:tcW w:w="1389" w:type="dxa"/>
            <w:gridSpan w:val="2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Единица измерения</w:t>
            </w:r>
          </w:p>
        </w:tc>
        <w:tc>
          <w:tcPr>
            <w:tcW w:w="621" w:type="dxa"/>
            <w:vMerge w:val="restart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Количество (объем)</w:t>
            </w:r>
          </w:p>
        </w:tc>
        <w:tc>
          <w:tcPr>
            <w:tcW w:w="667" w:type="dxa"/>
            <w:vMerge w:val="restart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Цена (тариф) за единицу измерения</w:t>
            </w:r>
          </w:p>
        </w:tc>
        <w:tc>
          <w:tcPr>
            <w:tcW w:w="792" w:type="dxa"/>
            <w:vMerge w:val="restart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Стоимость товаров (работ, услуг), имущественных прав без налога - всего</w:t>
            </w:r>
          </w:p>
        </w:tc>
        <w:tc>
          <w:tcPr>
            <w:tcW w:w="551" w:type="dxa"/>
            <w:vMerge w:val="restart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В том числе сумма акциза</w:t>
            </w:r>
          </w:p>
        </w:tc>
        <w:tc>
          <w:tcPr>
            <w:tcW w:w="615" w:type="dxa"/>
            <w:vMerge w:val="restart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Налоговая ставка</w:t>
            </w:r>
          </w:p>
        </w:tc>
        <w:tc>
          <w:tcPr>
            <w:tcW w:w="690" w:type="dxa"/>
            <w:vMerge w:val="restart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Сумма налога</w:t>
            </w:r>
          </w:p>
        </w:tc>
        <w:tc>
          <w:tcPr>
            <w:tcW w:w="795" w:type="dxa"/>
            <w:vMerge w:val="restart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Стоимость товаров (работ, услуг), имущественных прав с налогом - всего</w:t>
            </w:r>
          </w:p>
        </w:tc>
        <w:tc>
          <w:tcPr>
            <w:tcW w:w="1437" w:type="dxa"/>
            <w:gridSpan w:val="2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Страна происхождения товара</w:t>
            </w:r>
          </w:p>
        </w:tc>
        <w:tc>
          <w:tcPr>
            <w:tcW w:w="1061" w:type="dxa"/>
            <w:vMerge w:val="restart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Регистрационный номер декларации на товары или регистрационный номер партии товара, подлежащего прослеживаемости</w:t>
            </w:r>
          </w:p>
        </w:tc>
        <w:tc>
          <w:tcPr>
            <w:tcW w:w="1649" w:type="dxa"/>
            <w:gridSpan w:val="2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Количественная единица измерения товара, используемая в целях осуществления прослеживаемости</w:t>
            </w:r>
          </w:p>
        </w:tc>
        <w:tc>
          <w:tcPr>
            <w:tcW w:w="1286" w:type="dxa"/>
            <w:vMerge w:val="restart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Количество товара, подлежащего прослеживаемости, в количественной единице измерения товара, используемой в целях осуществления прослеживаемости</w:t>
            </w:r>
          </w:p>
        </w:tc>
        <w:tc>
          <w:tcPr>
            <w:tcW w:w="946" w:type="dxa"/>
            <w:vMerge w:val="restart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Стоимость товара, подлежащего прослеживаемости, без налога на добавленную стоимость, в рублях</w:t>
            </w:r>
          </w:p>
        </w:tc>
      </w:tr>
      <w:tr w:rsidR="00CD73E9" w:rsidRPr="00CD73E9">
        <w:tc>
          <w:tcPr>
            <w:tcW w:w="453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881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310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68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25" w:type="dxa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код</w:t>
            </w:r>
          </w:p>
        </w:tc>
        <w:tc>
          <w:tcPr>
            <w:tcW w:w="864" w:type="dxa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условное обозначение (национальное)</w:t>
            </w:r>
          </w:p>
        </w:tc>
        <w:tc>
          <w:tcPr>
            <w:tcW w:w="621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67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92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51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15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90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95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53" w:type="dxa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цифровой код</w:t>
            </w:r>
          </w:p>
        </w:tc>
        <w:tc>
          <w:tcPr>
            <w:tcW w:w="784" w:type="dxa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краткое наименование</w:t>
            </w:r>
          </w:p>
        </w:tc>
        <w:tc>
          <w:tcPr>
            <w:tcW w:w="1061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86" w:type="dxa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код</w:t>
            </w:r>
          </w:p>
        </w:tc>
        <w:tc>
          <w:tcPr>
            <w:tcW w:w="963" w:type="dxa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условное обозначение</w:t>
            </w:r>
          </w:p>
        </w:tc>
        <w:tc>
          <w:tcPr>
            <w:tcW w:w="1286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946" w:type="dxa"/>
            <w:vMerge/>
          </w:tcPr>
          <w:p w:rsidR="00CD73E9" w:rsidRPr="00CD73E9" w:rsidRDefault="00CD73E9">
            <w:pPr>
              <w:pStyle w:val="ConsPlusNormal"/>
            </w:pPr>
          </w:p>
        </w:tc>
      </w:tr>
      <w:tr w:rsidR="00CD73E9" w:rsidRPr="00CD73E9">
        <w:tc>
          <w:tcPr>
            <w:tcW w:w="453" w:type="dxa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1</w:t>
            </w:r>
          </w:p>
        </w:tc>
        <w:tc>
          <w:tcPr>
            <w:tcW w:w="881" w:type="dxa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1а</w:t>
            </w:r>
          </w:p>
        </w:tc>
        <w:tc>
          <w:tcPr>
            <w:tcW w:w="1310" w:type="dxa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1б</w:t>
            </w:r>
          </w:p>
        </w:tc>
        <w:tc>
          <w:tcPr>
            <w:tcW w:w="568" w:type="dxa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1в</w:t>
            </w:r>
          </w:p>
        </w:tc>
        <w:tc>
          <w:tcPr>
            <w:tcW w:w="525" w:type="dxa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2</w:t>
            </w:r>
          </w:p>
        </w:tc>
        <w:tc>
          <w:tcPr>
            <w:tcW w:w="864" w:type="dxa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2а</w:t>
            </w:r>
          </w:p>
        </w:tc>
        <w:tc>
          <w:tcPr>
            <w:tcW w:w="621" w:type="dxa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3</w:t>
            </w:r>
          </w:p>
        </w:tc>
        <w:tc>
          <w:tcPr>
            <w:tcW w:w="667" w:type="dxa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4</w:t>
            </w:r>
          </w:p>
        </w:tc>
        <w:tc>
          <w:tcPr>
            <w:tcW w:w="792" w:type="dxa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5</w:t>
            </w:r>
          </w:p>
        </w:tc>
        <w:tc>
          <w:tcPr>
            <w:tcW w:w="551" w:type="dxa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6</w:t>
            </w:r>
          </w:p>
        </w:tc>
        <w:tc>
          <w:tcPr>
            <w:tcW w:w="615" w:type="dxa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7</w:t>
            </w:r>
          </w:p>
        </w:tc>
        <w:tc>
          <w:tcPr>
            <w:tcW w:w="690" w:type="dxa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8</w:t>
            </w:r>
          </w:p>
        </w:tc>
        <w:tc>
          <w:tcPr>
            <w:tcW w:w="795" w:type="dxa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9</w:t>
            </w:r>
          </w:p>
        </w:tc>
        <w:tc>
          <w:tcPr>
            <w:tcW w:w="653" w:type="dxa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10</w:t>
            </w:r>
          </w:p>
        </w:tc>
        <w:tc>
          <w:tcPr>
            <w:tcW w:w="784" w:type="dxa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10а</w:t>
            </w:r>
          </w:p>
        </w:tc>
        <w:tc>
          <w:tcPr>
            <w:tcW w:w="1061" w:type="dxa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11</w:t>
            </w:r>
          </w:p>
        </w:tc>
        <w:tc>
          <w:tcPr>
            <w:tcW w:w="686" w:type="dxa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12</w:t>
            </w:r>
          </w:p>
        </w:tc>
        <w:tc>
          <w:tcPr>
            <w:tcW w:w="963" w:type="dxa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12а</w:t>
            </w:r>
          </w:p>
        </w:tc>
        <w:tc>
          <w:tcPr>
            <w:tcW w:w="1286" w:type="dxa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13</w:t>
            </w:r>
          </w:p>
        </w:tc>
        <w:tc>
          <w:tcPr>
            <w:tcW w:w="946" w:type="dxa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14</w:t>
            </w:r>
          </w:p>
        </w:tc>
      </w:tr>
      <w:tr w:rsidR="00CD73E9" w:rsidRPr="00CD73E9">
        <w:tc>
          <w:tcPr>
            <w:tcW w:w="453" w:type="dxa"/>
            <w:vMerge w:val="restart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881" w:type="dxa"/>
            <w:vMerge w:val="restart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310" w:type="dxa"/>
            <w:vMerge w:val="restart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А</w:t>
            </w:r>
          </w:p>
          <w:p w:rsidR="00CD73E9" w:rsidRPr="00CD73E9" w:rsidRDefault="00CD73E9">
            <w:pPr>
              <w:pStyle w:val="ConsPlusNormal"/>
              <w:jc w:val="center"/>
            </w:pPr>
            <w:r w:rsidRPr="00CD73E9">
              <w:t>(до изменения)</w:t>
            </w:r>
          </w:p>
        </w:tc>
        <w:tc>
          <w:tcPr>
            <w:tcW w:w="568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25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864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21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67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92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51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15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90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95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53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84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061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963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286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946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</w:tr>
      <w:tr w:rsidR="00CD73E9" w:rsidRPr="00CD73E9">
        <w:tc>
          <w:tcPr>
            <w:tcW w:w="453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881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310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68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25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864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21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67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92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51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15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90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95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53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84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061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963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286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946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</w:tr>
      <w:tr w:rsidR="00CD73E9" w:rsidRPr="00CD73E9">
        <w:tc>
          <w:tcPr>
            <w:tcW w:w="453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881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310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68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25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864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21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67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92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51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15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90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95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53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84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061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963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286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946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</w:tr>
      <w:tr w:rsidR="00CD73E9" w:rsidRPr="00CD73E9">
        <w:tc>
          <w:tcPr>
            <w:tcW w:w="453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881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310" w:type="dxa"/>
            <w:vMerge w:val="restart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Б</w:t>
            </w:r>
          </w:p>
          <w:p w:rsidR="00CD73E9" w:rsidRPr="00CD73E9" w:rsidRDefault="00CD73E9">
            <w:pPr>
              <w:pStyle w:val="ConsPlusNormal"/>
              <w:jc w:val="center"/>
            </w:pPr>
            <w:r w:rsidRPr="00CD73E9">
              <w:t>(после изменения)</w:t>
            </w:r>
          </w:p>
        </w:tc>
        <w:tc>
          <w:tcPr>
            <w:tcW w:w="568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25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864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21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67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92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51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15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90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95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53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84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061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963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286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946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</w:tr>
      <w:tr w:rsidR="00CD73E9" w:rsidRPr="00CD73E9">
        <w:tc>
          <w:tcPr>
            <w:tcW w:w="453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881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310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68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25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864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21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67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92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51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15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90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95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53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84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061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963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286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946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</w:tr>
      <w:tr w:rsidR="00CD73E9" w:rsidRPr="00CD73E9">
        <w:tc>
          <w:tcPr>
            <w:tcW w:w="453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881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310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68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25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864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21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67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92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51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15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90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95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53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84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061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963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286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946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</w:tr>
      <w:tr w:rsidR="00CD73E9" w:rsidRPr="00CD73E9">
        <w:tc>
          <w:tcPr>
            <w:tcW w:w="453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881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310" w:type="dxa"/>
            <w:vMerge w:val="restart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В</w:t>
            </w:r>
          </w:p>
          <w:p w:rsidR="00CD73E9" w:rsidRPr="00CD73E9" w:rsidRDefault="00CD73E9">
            <w:pPr>
              <w:pStyle w:val="ConsPlusNormal"/>
              <w:jc w:val="center"/>
            </w:pPr>
            <w:r w:rsidRPr="00CD73E9">
              <w:t>(увеличение</w:t>
            </w:r>
            <w:r w:rsidRPr="00CD73E9">
              <w:lastRenderedPageBreak/>
              <w:t>)</w:t>
            </w:r>
          </w:p>
        </w:tc>
        <w:tc>
          <w:tcPr>
            <w:tcW w:w="568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25" w:type="dxa"/>
            <w:vMerge w:val="restart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864" w:type="dxa"/>
            <w:vMerge w:val="restart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621" w:type="dxa"/>
            <w:vMerge w:val="restart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667" w:type="dxa"/>
            <w:vMerge w:val="restart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792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51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15" w:type="dxa"/>
            <w:vMerge w:val="restart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690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95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53" w:type="dxa"/>
            <w:vMerge w:val="restart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784" w:type="dxa"/>
            <w:vMerge w:val="restart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1061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963" w:type="dxa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1286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946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</w:tr>
      <w:tr w:rsidR="00CD73E9" w:rsidRPr="00CD73E9">
        <w:tc>
          <w:tcPr>
            <w:tcW w:w="453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881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310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68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25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864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21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67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92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51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15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90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95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53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84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061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963" w:type="dxa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1286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946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</w:tr>
      <w:tr w:rsidR="00CD73E9" w:rsidRPr="00CD73E9">
        <w:tc>
          <w:tcPr>
            <w:tcW w:w="453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881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310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68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25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864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21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67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92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51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15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90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95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53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84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061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963" w:type="dxa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1286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946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</w:tr>
      <w:tr w:rsidR="00CD73E9" w:rsidRPr="00CD73E9">
        <w:tc>
          <w:tcPr>
            <w:tcW w:w="453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881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310" w:type="dxa"/>
            <w:vMerge w:val="restart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Г</w:t>
            </w:r>
          </w:p>
          <w:p w:rsidR="00CD73E9" w:rsidRPr="00CD73E9" w:rsidRDefault="00CD73E9">
            <w:pPr>
              <w:pStyle w:val="ConsPlusNormal"/>
              <w:jc w:val="center"/>
            </w:pPr>
            <w:r w:rsidRPr="00CD73E9">
              <w:t>(уменьшение)</w:t>
            </w:r>
          </w:p>
        </w:tc>
        <w:tc>
          <w:tcPr>
            <w:tcW w:w="568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25" w:type="dxa"/>
            <w:vMerge w:val="restart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864" w:type="dxa"/>
            <w:vMerge w:val="restart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621" w:type="dxa"/>
            <w:vMerge w:val="restart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667" w:type="dxa"/>
            <w:vMerge w:val="restart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792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51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15" w:type="dxa"/>
            <w:vMerge w:val="restart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690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95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53" w:type="dxa"/>
            <w:vMerge w:val="restart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784" w:type="dxa"/>
            <w:vMerge w:val="restart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1061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963" w:type="dxa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1286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946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</w:tr>
      <w:tr w:rsidR="00CD73E9" w:rsidRPr="00CD73E9">
        <w:tc>
          <w:tcPr>
            <w:tcW w:w="453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881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310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68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25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864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21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67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92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51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15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90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95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53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84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061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963" w:type="dxa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1286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946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</w:tr>
      <w:tr w:rsidR="00CD73E9" w:rsidRPr="00CD73E9">
        <w:tc>
          <w:tcPr>
            <w:tcW w:w="453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881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310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68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25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864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21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67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92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51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15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90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95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53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84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061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963" w:type="dxa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1286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946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</w:tr>
      <w:tr w:rsidR="00CD73E9" w:rsidRPr="00CD73E9">
        <w:tc>
          <w:tcPr>
            <w:tcW w:w="453" w:type="dxa"/>
            <w:vMerge w:val="restart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881" w:type="dxa"/>
            <w:vMerge w:val="restart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310" w:type="dxa"/>
            <w:vMerge w:val="restart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А</w:t>
            </w:r>
          </w:p>
          <w:p w:rsidR="00CD73E9" w:rsidRPr="00CD73E9" w:rsidRDefault="00CD73E9">
            <w:pPr>
              <w:pStyle w:val="ConsPlusNormal"/>
              <w:jc w:val="center"/>
            </w:pPr>
            <w:r w:rsidRPr="00CD73E9">
              <w:t>(до изменения)</w:t>
            </w:r>
          </w:p>
        </w:tc>
        <w:tc>
          <w:tcPr>
            <w:tcW w:w="568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25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864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21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67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92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51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15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90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95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53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84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061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963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286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946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</w:tr>
      <w:tr w:rsidR="00CD73E9" w:rsidRPr="00CD73E9">
        <w:tc>
          <w:tcPr>
            <w:tcW w:w="453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881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310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68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25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864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21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67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92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51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15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90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95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53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84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061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963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286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946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</w:tr>
      <w:tr w:rsidR="00CD73E9" w:rsidRPr="00CD73E9">
        <w:tc>
          <w:tcPr>
            <w:tcW w:w="453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881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310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68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25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864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21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67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92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51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15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90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95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53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84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061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963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286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946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</w:tr>
      <w:tr w:rsidR="00CD73E9" w:rsidRPr="00CD73E9">
        <w:tc>
          <w:tcPr>
            <w:tcW w:w="453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881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310" w:type="dxa"/>
            <w:vMerge w:val="restart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Б</w:t>
            </w:r>
          </w:p>
          <w:p w:rsidR="00CD73E9" w:rsidRPr="00CD73E9" w:rsidRDefault="00CD73E9">
            <w:pPr>
              <w:pStyle w:val="ConsPlusNormal"/>
              <w:jc w:val="center"/>
            </w:pPr>
            <w:r w:rsidRPr="00CD73E9">
              <w:t>(после изменения)</w:t>
            </w:r>
          </w:p>
        </w:tc>
        <w:tc>
          <w:tcPr>
            <w:tcW w:w="568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25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864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21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67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92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51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15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90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95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53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84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061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963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286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946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</w:tr>
      <w:tr w:rsidR="00CD73E9" w:rsidRPr="00CD73E9">
        <w:tc>
          <w:tcPr>
            <w:tcW w:w="453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881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310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68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25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864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21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67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92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51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15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90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95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53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84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061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963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286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946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</w:tr>
      <w:tr w:rsidR="00CD73E9" w:rsidRPr="00CD73E9">
        <w:tc>
          <w:tcPr>
            <w:tcW w:w="453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881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310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68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25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864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21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67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92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51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15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90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95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53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84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061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963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286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946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</w:tr>
      <w:tr w:rsidR="00CD73E9" w:rsidRPr="00CD73E9">
        <w:tc>
          <w:tcPr>
            <w:tcW w:w="453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881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310" w:type="dxa"/>
            <w:vMerge w:val="restart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В</w:t>
            </w:r>
          </w:p>
          <w:p w:rsidR="00CD73E9" w:rsidRPr="00CD73E9" w:rsidRDefault="00CD73E9">
            <w:pPr>
              <w:pStyle w:val="ConsPlusNormal"/>
              <w:jc w:val="center"/>
            </w:pPr>
            <w:r w:rsidRPr="00CD73E9">
              <w:t>(увеличение)</w:t>
            </w:r>
          </w:p>
        </w:tc>
        <w:tc>
          <w:tcPr>
            <w:tcW w:w="568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25" w:type="dxa"/>
            <w:vMerge w:val="restart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864" w:type="dxa"/>
            <w:vMerge w:val="restart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621" w:type="dxa"/>
            <w:vMerge w:val="restart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667" w:type="dxa"/>
            <w:vMerge w:val="restart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792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51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15" w:type="dxa"/>
            <w:vMerge w:val="restart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690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95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53" w:type="dxa"/>
            <w:vMerge w:val="restart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784" w:type="dxa"/>
            <w:vMerge w:val="restart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1061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963" w:type="dxa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1286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946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</w:tr>
      <w:tr w:rsidR="00CD73E9" w:rsidRPr="00CD73E9">
        <w:tc>
          <w:tcPr>
            <w:tcW w:w="453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881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310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68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25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864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21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67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92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51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15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90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95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53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84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061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963" w:type="dxa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1286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946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</w:tr>
      <w:tr w:rsidR="00CD73E9" w:rsidRPr="00CD73E9">
        <w:tc>
          <w:tcPr>
            <w:tcW w:w="453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881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310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68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25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864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21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67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92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51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15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90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95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53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84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061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963" w:type="dxa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1286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946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</w:tr>
      <w:tr w:rsidR="00CD73E9" w:rsidRPr="00CD73E9">
        <w:tc>
          <w:tcPr>
            <w:tcW w:w="453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881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310" w:type="dxa"/>
            <w:vMerge w:val="restart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Г</w:t>
            </w:r>
          </w:p>
          <w:p w:rsidR="00CD73E9" w:rsidRPr="00CD73E9" w:rsidRDefault="00CD73E9">
            <w:pPr>
              <w:pStyle w:val="ConsPlusNormal"/>
              <w:jc w:val="center"/>
            </w:pPr>
            <w:r w:rsidRPr="00CD73E9">
              <w:t>(уменьшение)</w:t>
            </w:r>
          </w:p>
        </w:tc>
        <w:tc>
          <w:tcPr>
            <w:tcW w:w="568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25" w:type="dxa"/>
            <w:vMerge w:val="restart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864" w:type="dxa"/>
            <w:vMerge w:val="restart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621" w:type="dxa"/>
            <w:vMerge w:val="restart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667" w:type="dxa"/>
            <w:vMerge w:val="restart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792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51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15" w:type="dxa"/>
            <w:vMerge w:val="restart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690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95" w:type="dxa"/>
            <w:vMerge w:val="restart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53" w:type="dxa"/>
            <w:vMerge w:val="restart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784" w:type="dxa"/>
            <w:vMerge w:val="restart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1061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963" w:type="dxa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1286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946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</w:tr>
      <w:tr w:rsidR="00CD73E9" w:rsidRPr="00CD73E9">
        <w:tc>
          <w:tcPr>
            <w:tcW w:w="453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881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310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68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25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864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21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67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92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51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15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90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95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53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84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061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963" w:type="dxa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1286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946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</w:tr>
      <w:tr w:rsidR="00CD73E9" w:rsidRPr="00CD73E9">
        <w:tc>
          <w:tcPr>
            <w:tcW w:w="453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881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310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68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25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864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21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67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92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51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15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90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95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53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84" w:type="dxa"/>
            <w:vMerge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061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86" w:type="dxa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963" w:type="dxa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1286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946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</w:tr>
      <w:tr w:rsidR="00CD73E9" w:rsidRPr="00CD73E9">
        <w:tc>
          <w:tcPr>
            <w:tcW w:w="5889" w:type="dxa"/>
            <w:gridSpan w:val="8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Всего увеличение (сумма строк В)</w:t>
            </w:r>
          </w:p>
        </w:tc>
        <w:tc>
          <w:tcPr>
            <w:tcW w:w="792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51" w:type="dxa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615" w:type="dxa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690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95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53" w:type="dxa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784" w:type="dxa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1061" w:type="dxa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686" w:type="dxa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963" w:type="dxa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1286" w:type="dxa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946" w:type="dxa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</w:tr>
      <w:tr w:rsidR="00CD73E9" w:rsidRPr="00CD73E9">
        <w:tc>
          <w:tcPr>
            <w:tcW w:w="5889" w:type="dxa"/>
            <w:gridSpan w:val="8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Всего уменьшение (сумма строк Г)</w:t>
            </w:r>
          </w:p>
        </w:tc>
        <w:tc>
          <w:tcPr>
            <w:tcW w:w="792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551" w:type="dxa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615" w:type="dxa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690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795" w:type="dxa"/>
            <w:vAlign w:val="center"/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653" w:type="dxa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784" w:type="dxa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1061" w:type="dxa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686" w:type="dxa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963" w:type="dxa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1286" w:type="dxa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  <w:tc>
          <w:tcPr>
            <w:tcW w:w="946" w:type="dxa"/>
            <w:vAlign w:val="center"/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X</w:t>
            </w:r>
          </w:p>
        </w:tc>
      </w:tr>
    </w:tbl>
    <w:p w:rsidR="00CD73E9" w:rsidRPr="00CD73E9" w:rsidRDefault="00CD73E9">
      <w:pPr>
        <w:pStyle w:val="ConsPlusNormal"/>
        <w:sectPr w:rsidR="00CD73E9" w:rsidRPr="00CD73E9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CD73E9" w:rsidRPr="00CD73E9" w:rsidRDefault="00CD73E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95"/>
        <w:gridCol w:w="1304"/>
        <w:gridCol w:w="340"/>
        <w:gridCol w:w="964"/>
        <w:gridCol w:w="340"/>
        <w:gridCol w:w="1531"/>
        <w:gridCol w:w="1191"/>
        <w:gridCol w:w="340"/>
        <w:gridCol w:w="1020"/>
      </w:tblGrid>
      <w:tr w:rsidR="00CD73E9" w:rsidRPr="00CD73E9"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73E9" w:rsidRPr="00CD73E9" w:rsidRDefault="00CD73E9">
            <w:pPr>
              <w:pStyle w:val="ConsPlusNormal"/>
            </w:pPr>
            <w:r w:rsidRPr="00CD73E9">
              <w:t>Руководитель организации или иное уполномоченное лицо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73E9" w:rsidRPr="00CD73E9" w:rsidRDefault="00CD73E9">
            <w:pPr>
              <w:pStyle w:val="ConsPlusNormal"/>
            </w:pPr>
            <w:r w:rsidRPr="00CD73E9">
              <w:t>Главный бухгалтер или иное уполномоченное лицо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</w:tr>
      <w:tr w:rsidR="00CD73E9" w:rsidRPr="00CD73E9"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(ф.и.о.)</w:t>
            </w:r>
          </w:p>
        </w:tc>
      </w:tr>
      <w:tr w:rsidR="00CD73E9" w:rsidRPr="00CD73E9"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73E9" w:rsidRPr="00CD73E9" w:rsidRDefault="00CD73E9">
            <w:pPr>
              <w:pStyle w:val="ConsPlusNormal"/>
            </w:pPr>
            <w:r w:rsidRPr="00CD73E9">
              <w:t>Индивидуальный предприниматель или иное уполномоченное лицо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</w:tr>
      <w:tr w:rsidR="00CD73E9" w:rsidRPr="00CD73E9"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  <w:jc w:val="center"/>
            </w:pPr>
            <w:r w:rsidRPr="00CD73E9">
              <w:t>(реквизиты свидетельства о государственной регистрации индивидуального предпринимателя)";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73E9" w:rsidRPr="00CD73E9" w:rsidRDefault="00CD73E9">
            <w:pPr>
              <w:pStyle w:val="ConsPlusNormal"/>
            </w:pPr>
          </w:p>
        </w:tc>
      </w:tr>
    </w:tbl>
    <w:p w:rsidR="00CD73E9" w:rsidRPr="00CD73E9" w:rsidRDefault="00CD73E9">
      <w:pPr>
        <w:pStyle w:val="ConsPlusNormal"/>
        <w:jc w:val="both"/>
      </w:pPr>
    </w:p>
    <w:p w:rsidR="00CD73E9" w:rsidRPr="00CD73E9" w:rsidRDefault="00CD73E9">
      <w:pPr>
        <w:pStyle w:val="ConsPlusNormal"/>
        <w:ind w:firstLine="540"/>
        <w:jc w:val="both"/>
      </w:pPr>
      <w:r w:rsidRPr="00CD73E9">
        <w:t>б) в разделе II: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в пункте 2: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абзац второй подпункта "я(2)" признать утратившим силу;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дополнить подпунктами "я(3)" - "я(7)" следующего содержания: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"я(3)) в графе 14 в строке А (до изменения) - стоимость поставленных (отгруженных) товаров, подлежащих прослеживаемости, без налога на добавленную стоимость, в рублях, указанная в графе 14 счета-фактуры (счетов-фактур), к которому (которым) составлен корректировочный счет-фактура по товарам, подлежащим прослеживаемости, в отношении которых осуществляется изменение цены (тарифа) и (или) уточнение количества (объема);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я(4)) в графе 14 по строке Б (после изменения) - стоимость поставленных (отгруженных) товаров, подлежащих прослеживаемости, без налога на добавленную стоимость, в рублях, по товарам, подлежащим прослеживаемости, в отношении которых осуществляется изменение цены (тарифа) и (или) уточнение количества (объема), после изменения цены (тарифа) и (или) уточнения количества (объема);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я(5)) в графе 14 в строке В (увеличение) - разница, отражающая увеличение стоимости поставленных (отгруженных) товаров, подлежащих прослеживаемости, без налога на добавленную стоимость, в рублях после изменения цены (тарифа) и (или) количества (объема). Показатель рассчитывается как разница показателей, указанных в строках А и Б графы 14. Показатель, имеющий отрицательное значение, указывается с положительным значением;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я(6)) в графе 14 в строке Г (уменьшение) - разница, отражающая уменьшение стоимости поставленных (отгруженных) товаров, подлежащих прослеживаемости, без налога на добавленную стоимость, в рублях после изменения цены (тарифа) и (или) количества (объема). Показатель рассчитывается как разница показателей, указанных в строках А и Б графы 14. Показатель, имеющий положительное значение, указывается с положительным значением;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 xml:space="preserve">я(7)) товары, подлежащие прослеживаемости, имеющие одинаковые наименование товара, указанное в графе 1а, единицу измерения, указанную в графе 2а "условное обозначение </w:t>
      </w:r>
      <w:r w:rsidRPr="00CD73E9">
        <w:lastRenderedPageBreak/>
        <w:t>(национальное)", цену (тариф) за единицу измерения товара, указанную в графе 4 счета-фактуры, к которому составляется корректировочный счет-фактура, отражаются в одной строке корректировочного счета-фактуры. К указанной строке корректировочного счета-фактуры заполняются подстроки граф 11 - 14 по каждому регистрационному номеру партии товара, подлежащего прослеживаемости, указанному в графе 11 корректировочного счета-фактуры.";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в абзаце четвертом пункта 6 слова "граф 11 - 13" заменить словами "граф 11 - 14", слова "в графах 11 - 13" заменить словами "в графах 11 - 14";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в абзаце втором пункта 7 слова "графы 12 и 13" заменить словами "графы 12 - 14".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3. В приложении N 4 к указанному постановлению: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а) в пункте 6 раздела II: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подпункт "х" изложить в следующей редакции: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"х) в графе 18 - количество товара, подлежащего прослеживаемости, в количественной единице измерения товара, используемой в целях осуществления прослеживаемости, предусмотренного перечнем, утверждаемым в соответствии с Законом Российской Федерации "О налоговых органах Российской Федерации", указанное в графе 13 счета-фактуры.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При отражении покупателем (в случае увеличения количества товаров, подлежащих прослеживаемости) в книге покупок данных по корректировочному счету-фактуре в графе 18 указываются соответствующие данные из графы 13 по строке В (увеличение) корректировочного счета-фактуры.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При отражении продавцом (в случае уменьшения количества товаров, подлежащих прослеживаемости) в книге покупок данных по корректировочному счету-фактуре в графе 18 указываются соответствующие данные из графы 13 по строке Г (уменьшение) корректировочного счета-фактуры.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Графа 18 не заполняется в случае отсутствия данных, отраженных в графе 13 счета-фактуры;";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в подпункте "ц":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в абзаце третьем цифры "18" заменить цифрами "19", цифры "13" заменить цифрами "14";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дополнить абзацами следующего содержания: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"При отражении покупателем (в случае увеличения стоимости товаров, подлежащих прослеживаемости) в книге покупок данных по корректировочному счету-фактуре в графе 19 указываются соответствующие данные из графы 14 по строке В (увеличение) корректировочного счета-фактуры.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При отражении продавцом (в случае уменьшения стоимости товаров, подлежащих прослеживаемости) в книге покупок данных по корректировочному счету-фактуре в графе 19 указываются соответствующие данные из графы 14 по строке Г (уменьшение) корректировочного счета-фактуры.";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б) в пункте 3 раздела IV: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подпункт "т" изложить в следующей редакции: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 xml:space="preserve">"т) в графе 18 - количество товара, подлежащего прослеживаемости, в количественной единице измерения товара, используемой в целях осуществления прослеживаемости, </w:t>
      </w:r>
      <w:r w:rsidRPr="00CD73E9">
        <w:lastRenderedPageBreak/>
        <w:t>предусмотренного перечнем, утверждаемым в соответствии с Законом Российской Федерации "О налоговых органах Российской Федерации", указанное в графе 13 счета-фактуры.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При отражении покупателем (в случае увеличения количества товаров, подлежащих прослеживаемости) в дополнительном листе книги покупок данных по корректировочному счету-фактуре, в том числе запись по которому подлежит аннулированию, в графе 18 указываются соответствующие данные из графы 13 по строке В (увеличение) корректировочного счета-фактуры.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При отражении продавцом (в случае уменьшения количества товаров, подлежащих прослеживаемости) в дополнительном листе книги покупок данных по корректировочному счету-фактуре, в том числе запись по которому подлежит аннулированию, в графе 18 указываются соответствующие данные из графы 13 по строке Г (уменьшение) корректировочного счета-фактуры.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Графа 18 не заполняется в случае отсутствия данных, отраженных в графе 13 счета-фактуры;";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в подпункте "у":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в абзаце третьем цифры "18" заменить цифрами "19", цифры "13" заменить цифрами "14";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дополнить абзацами следующего содержания: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"При отражении покупателем (в случае увеличения стоимости товаров, подлежащих прослеживаемости) в дополнительном листе книги покупок данных по корректировочному счету-фактуре, в том числе запись по которому подлежит аннулированию в связи с внесением исправлений, в графе 19 указываются соответствующие данные из графы 14 по строке В (увеличение) корректировочного счета-фактуры.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При отражении продавцом (в случае уменьшения стоимости товаров, подлежащих прослеживаемости) в дополнительном листе книги покупок данных по корректировочному счету-фактуре, в том числе запись по которому подлежит аннулированию в связи с внесением исправлений, в графе 19 указываются соответствующие данные из графы 14 по строке Г (уменьшение) корректировочного счета-фактуры.".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4. В приложении N 5 к указанному постановлению: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а) в пункте 7 раздела II: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в абзаце первом подпункта "т" слова "пунктами 1 - 4 статьи 155 Налогового кодекса Российской Федерации," заменить словами "пунктами 1 - 4 и 6 статьи 155 Налогового кодекса Российской Федерации,", слова "пунктами 1 - 4 статьи 155 Налогового кодекса Российской Федерации" заменить словами "пунктами 1 - 4 и 6 статьи 155 Налогового кодекса Российской Федерации";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подпункт "э" изложить в следующей редакции: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"э) в графе 22 - количество товара, подлежащего прослеживаемости в количественной единице измерения товара, используемой в целях осуществления прослеживаемости, предусмотренного перечнем, утверждаемым в соответствии с Законом Российской Федерации "О налоговых органах Российской Федерации", указанное в графе 13 счета-фактуры.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При отражении продавцом (в случае увеличения количества товаров, подлежащих прослеживаемости) в книге продаж данных по корректировочному счету-фактуре в графе 22 указываются соответствующие данные из графы 13 по строке В (увеличение) корректировочного счета-фактуры.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lastRenderedPageBreak/>
        <w:t>При отражении покупателем (в случае уменьшения количества товаров, подлежащих прослеживаемости) в книге продаж данных по корректировочному счету-фактуре в графе 22 указываются соответствующие данные из графы 13 по строке Г (уменьшение) корректировочного счета-фактуры.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Графа 22 не заполняется в случае отсутствия данных, отраженных в графе 13 счета-фактуры;";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в подпункте "ю":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в абзаце втором цифры "22" заменить цифрами "23", цифры "13" заменить цифрами "14";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дополнить абзацами следующего содержания: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"При отражении продавцом (в случае увеличения стоимости товаров, подлежащих прослеживаемости) в книге продаж данных по корректировочному счету-фактуре в графе 23 указываются соответствующие данные из графы 14 по строке В (увеличение) корректировочного счета-фактуры.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При отражении покупателем (в случае уменьшения стоимости товаров, подлежащих прослеживаемости) в книге продаж данных по корректировочному счету-фактуре в графе 23 указываются соответствующие данные из графы 14 по строке Г (уменьшение) корректировочного счета-фактуры.";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б) в пункте 3 раздела IV: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в абзаце первом подпункта "п" слова "пунктами 1 - 4 статьи 155 Налогового кодекса Российской Федерации," заменить словами "пунктами 1 - 4 и 6 статьи 155 Налогового кодекса Российской Федерации,", слова "пунктами 1 - 4 статьи 155 Налогового кодекса Российской Федерации" заменить словами "пунктами 1 - 4 и 6 статьи 155 Налогового кодекса Российской Федерации";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подпункт "ч" изложить в следующей редакции: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"ч) в графе 22 - количество товара, подлежащего прослеживаемости, в количественной единице измерения товара, используемой в целях осуществления прослеживаемости, предусмотренного перечнем, утверждаемым в соответствии с Законом Российской Федерации "О налоговых органах Российской Федерации", указанное в графе 13 счета-фактуры.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При отражении продавцом (в случае увеличения количества товаров, подлежащих прослеживаемости) в дополнительном листе книги продаж данных по корректировочному счету-фактуре, в том числе запись по которому подлежит аннулированию в связи с внесением исправлений, в графе 22 указываются соответствующие данные из графы 13 по строке В (увеличение) корректировочного счета-фактуры.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При отражении покупателем (в случае уменьшения количества товаров, подлежащих прослеживаемости) в дополнительном листе книги продаж данных по корректировочному счету-фактуре, в том числе запись по которому подлежит аннулированию в связи с внесением исправлений, в графе 22 указываются соответствующие данные из графы 13 по строке Г (уменьшение) корректировочного счета-фактуры.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Графа 22 не заполняется в случае отсутствия данных, отраженных в графе 13 счета-фактуры;";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в подпункте "ш":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lastRenderedPageBreak/>
        <w:t>в абзаце третьем цифры "22" заменить цифрами "23", цифры "13" заменить цифрами "14";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дополнить абзацами следующего содержания: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"При отражении продавцом (в случае увеличения стоимости товаров, подлежащих прослеживаемости) в дополнительном листе книги продаж данных по корректировочному счету-фактуре, в том числе запись по которому подлежит аннулированию в связи с внесением исправлений, в графе 23 указываются соответствующие данные из графы 14 по строке В (увеличение) корректировочного счета-фактуры.</w:t>
      </w:r>
    </w:p>
    <w:p w:rsidR="00CD73E9" w:rsidRPr="00CD73E9" w:rsidRDefault="00CD73E9">
      <w:pPr>
        <w:pStyle w:val="ConsPlusNormal"/>
        <w:spacing w:before="220"/>
        <w:ind w:firstLine="540"/>
        <w:jc w:val="both"/>
      </w:pPr>
      <w:r w:rsidRPr="00CD73E9">
        <w:t>При отражении покупателем (в случае уменьшения стоимости товаров, подлежащих прослеживаемости) в дополнительном листе книги продаж данных по корректировочному счету-фактуре, в том числе запись по которому подлежит аннулированию в связи с внесением исправлений, в графе 23 указываются соответствующие данные из графы 14 по строке Г (уменьшение) корректировочного счета-фактуры.".</w:t>
      </w:r>
    </w:p>
    <w:p w:rsidR="00CD73E9" w:rsidRPr="00CD73E9" w:rsidRDefault="00CD73E9">
      <w:pPr>
        <w:pStyle w:val="ConsPlusNormal"/>
        <w:jc w:val="both"/>
      </w:pPr>
    </w:p>
    <w:p w:rsidR="00CD73E9" w:rsidRPr="00CD73E9" w:rsidRDefault="00CD73E9">
      <w:pPr>
        <w:pStyle w:val="ConsPlusNormal"/>
        <w:jc w:val="both"/>
      </w:pPr>
    </w:p>
    <w:p w:rsidR="00CD73E9" w:rsidRPr="00CD73E9" w:rsidRDefault="00CD73E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D16E9B" w:rsidRPr="00CD73E9" w:rsidRDefault="00D16E9B"/>
    <w:sectPr w:rsidR="00D16E9B" w:rsidRPr="00CD73E9">
      <w:pgSz w:w="11905" w:h="16838"/>
      <w:pgMar w:top="1134" w:right="850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3E9" w:rsidRDefault="00CD73E9" w:rsidP="00CD73E9">
      <w:pPr>
        <w:spacing w:after="0" w:line="240" w:lineRule="auto"/>
      </w:pPr>
      <w:r>
        <w:separator/>
      </w:r>
    </w:p>
  </w:endnote>
  <w:endnote w:type="continuationSeparator" w:id="0">
    <w:p w:rsidR="00CD73E9" w:rsidRDefault="00CD73E9" w:rsidP="00CD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3E9" w:rsidRDefault="00CD73E9" w:rsidP="00CD73E9">
      <w:pPr>
        <w:spacing w:after="0" w:line="240" w:lineRule="auto"/>
      </w:pPr>
      <w:r>
        <w:separator/>
      </w:r>
    </w:p>
  </w:footnote>
  <w:footnote w:type="continuationSeparator" w:id="0">
    <w:p w:rsidR="00CD73E9" w:rsidRDefault="00CD73E9" w:rsidP="00CD73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3E9"/>
    <w:rsid w:val="00CD73E9"/>
    <w:rsid w:val="00D1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9A405-5034-444F-B817-2DFCCC00D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73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D73E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D73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D73E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D73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D73E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D73E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D73E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CD73E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D73E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D73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3256</Words>
  <Characters>18562</Characters>
  <Application>Microsoft Office Word</Application>
  <DocSecurity>0</DocSecurity>
  <Lines>154</Lines>
  <Paragraphs>43</Paragraphs>
  <ScaleCrop>false</ScaleCrop>
  <Company/>
  <LinksUpToDate>false</LinksUpToDate>
  <CharactersWithSpaces>21775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2024-08-19T14:36:00Z</dcterms:created>
  <dcterms:modified xsi:type="dcterms:W3CDTF">2024-08-19T14:38:00Z</dcterms:modified>
</cp:coreProperties>
</file>